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F0" w:rsidRDefault="003160F0" w:rsidP="003160F0">
      <w:pPr>
        <w:pStyle w:val="a5"/>
        <w:spacing w:before="0" w:beforeAutospacing="0" w:after="0" w:afterAutospacing="0" w:line="520" w:lineRule="exact"/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jc w:val="center"/>
      </w:pPr>
      <w:r>
        <w:rPr>
          <w:rFonts w:ascii="仿宋" w:eastAsia="仿宋" w:hAnsi="仿宋" w:hint="eastAsia"/>
          <w:b/>
          <w:sz w:val="32"/>
          <w:szCs w:val="32"/>
        </w:rPr>
        <w:t>论文排版格式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jc w:val="center"/>
      </w:pPr>
      <w:r>
        <w:rPr>
          <w:rFonts w:hint="eastAsia"/>
          <w:b/>
          <w:sz w:val="32"/>
          <w:szCs w:val="32"/>
        </w:rPr>
        <w:t> 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标　题：3号黑体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副标题：4号仿宋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作者姓名：4号楷体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内容提要：小5号仿宋）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关键词：小5号仿宋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作者：姓名，单位，职务职称（邮政编码）：小5号仿宋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left="2" w:firstLineChars="199" w:firstLine="637"/>
      </w:pPr>
      <w:r>
        <w:rPr>
          <w:rFonts w:ascii="仿宋" w:eastAsia="仿宋" w:hAnsi="仿宋" w:hint="eastAsia"/>
          <w:sz w:val="32"/>
          <w:szCs w:val="32"/>
        </w:rPr>
        <w:t>正　文：5号宋体，分级数字标号为：一、（一）、1.、（1）,注意“1．”不能标为“1、”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leftChars="304" w:left="1278" w:hangingChars="200" w:hanging="640"/>
      </w:pPr>
      <w:r>
        <w:rPr>
          <w:rFonts w:ascii="仿宋" w:eastAsia="仿宋" w:hAnsi="仿宋" w:hint="eastAsia"/>
          <w:sz w:val="32"/>
          <w:szCs w:val="32"/>
        </w:rPr>
        <w:t>注　释：页下注，小5号宋体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参考文献：</w:t>
      </w:r>
      <w:proofErr w:type="gramStart"/>
      <w:r>
        <w:rPr>
          <w:rFonts w:ascii="仿宋" w:eastAsia="仿宋" w:hAnsi="仿宋" w:hint="eastAsia"/>
          <w:sz w:val="32"/>
          <w:szCs w:val="32"/>
        </w:rPr>
        <w:t>置文后</w:t>
      </w:r>
      <w:proofErr w:type="gramEnd"/>
      <w:r>
        <w:rPr>
          <w:rFonts w:ascii="仿宋" w:eastAsia="仿宋" w:hAnsi="仿宋" w:hint="eastAsia"/>
          <w:sz w:val="32"/>
          <w:szCs w:val="32"/>
        </w:rPr>
        <w:t>，小5号仿宋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文末作者信息：通信地址，电子邮箱，手机号码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A4纸标准版式，标准行、字间距，默认页边距，页码居中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196" w:firstLine="627"/>
      </w:pPr>
      <w:r>
        <w:rPr>
          <w:rFonts w:ascii="仿宋" w:eastAsia="仿宋" w:hAnsi="仿宋" w:hint="eastAsia"/>
          <w:sz w:val="32"/>
          <w:szCs w:val="32"/>
        </w:rPr>
        <w:t>注释和参考文献著录标准如下：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（1）专著著录项目与著录格式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>主要责任者：《题名》其他题名信息，其他责任者，出版者与出版年，引文页码。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①</w:t>
      </w:r>
      <w:proofErr w:type="gramStart"/>
      <w:r>
        <w:rPr>
          <w:rFonts w:ascii="仿宋" w:eastAsia="仿宋" w:hAnsi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hint="eastAsia"/>
          <w:sz w:val="32"/>
          <w:szCs w:val="32"/>
        </w:rPr>
        <w:t>文</w:t>
      </w:r>
      <w:r>
        <w:rPr>
          <w:rFonts w:ascii="仿宋" w:hAnsi="仿宋" w:hint="eastAsia"/>
          <w:sz w:val="32"/>
          <w:szCs w:val="32"/>
        </w:rPr>
        <w:t>•</w:t>
      </w:r>
      <w:r>
        <w:rPr>
          <w:rFonts w:ascii="仿宋" w:eastAsia="仿宋" w:hAnsi="仿宋" w:cs="仿宋_GB2312" w:hint="eastAsia"/>
          <w:sz w:val="32"/>
          <w:szCs w:val="32"/>
        </w:rPr>
        <w:t>林奇：《城市意象》，方益萍、何晓军译，中国建筑工业出版社</w:t>
      </w:r>
      <w:r>
        <w:rPr>
          <w:rFonts w:ascii="仿宋" w:eastAsia="仿宋" w:hAnsi="仿宋" w:hint="eastAsia"/>
          <w:sz w:val="32"/>
          <w:szCs w:val="32"/>
        </w:rPr>
        <w:t>2001年版，第80页。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②唐长</w:t>
      </w:r>
      <w:proofErr w:type="gramStart"/>
      <w:r>
        <w:rPr>
          <w:rFonts w:ascii="仿宋" w:eastAsia="仿宋" w:hAnsi="仿宋" w:hint="eastAsia"/>
          <w:sz w:val="32"/>
          <w:szCs w:val="32"/>
        </w:rPr>
        <w:t>孺</w:t>
      </w:r>
      <w:proofErr w:type="gramEnd"/>
      <w:r>
        <w:rPr>
          <w:rFonts w:ascii="仿宋" w:eastAsia="仿宋" w:hAnsi="仿宋" w:hint="eastAsia"/>
          <w:sz w:val="32"/>
          <w:szCs w:val="32"/>
        </w:rPr>
        <w:t>：《吐鲁番出土文书》（肆），文物出版社1996年版，第487页。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（2）专著中的析出文献著录项目与著录格式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lastRenderedPageBreak/>
        <w:t>主要责任者：《题名》，载专著主要责任者：《专著题名》其他题名信息，其他责任者，出版者与出版年，引文页码。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①托尼</w:t>
      </w:r>
      <w:r>
        <w:rPr>
          <w:rFonts w:ascii="仿宋" w:hAnsi="仿宋" w:hint="eastAsia"/>
          <w:sz w:val="32"/>
          <w:szCs w:val="32"/>
        </w:rPr>
        <w:t>•</w:t>
      </w:r>
      <w:r>
        <w:rPr>
          <w:rFonts w:ascii="仿宋" w:eastAsia="仿宋" w:hAnsi="仿宋" w:cs="仿宋_GB2312" w:hint="eastAsia"/>
          <w:sz w:val="32"/>
          <w:szCs w:val="32"/>
        </w:rPr>
        <w:t>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尔：《第三条道路：新世纪的新政治》，载陈林、林德山主编：《第三条道路：世纪之交的西方政治变革》，当代世界出版社</w:t>
      </w:r>
      <w:r>
        <w:rPr>
          <w:rFonts w:ascii="仿宋" w:eastAsia="仿宋" w:hAnsi="仿宋" w:hint="eastAsia"/>
          <w:sz w:val="32"/>
          <w:szCs w:val="32"/>
        </w:rPr>
        <w:t>2000年版，第10页。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上述著作再版应在题名后用括号注明版次。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（3）连续出版物著录项目与著录格式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主要责任者：《题名》其他题名信息，《连续出版物题名》其他题名信息，出版年与卷（期）号（或日期）。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①孟宪实：《吐鲁番出土张行伦墓志考读》，《新疆师范大学学报》（哲学社会科学版）1993年第2期。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②张宇、张坤：《大审美经济正悄然兴起》，《光明日报》2005年5月10日。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（4）电子文献著录项目与著录格式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</w:pPr>
      <w:r>
        <w:rPr>
          <w:rFonts w:ascii="仿宋" w:eastAsia="仿宋" w:hAnsi="仿宋" w:hint="eastAsia"/>
          <w:sz w:val="32"/>
          <w:szCs w:val="32"/>
        </w:rPr>
        <w:t>主要责任者：《题名》其他题名信息，获取和访问路径。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①</w:t>
      </w:r>
      <w:proofErr w:type="gramStart"/>
      <w:r>
        <w:rPr>
          <w:rFonts w:ascii="仿宋" w:eastAsia="仿宋" w:hAnsi="仿宋" w:hint="eastAsia"/>
          <w:sz w:val="32"/>
          <w:szCs w:val="32"/>
        </w:rPr>
        <w:t>黄鸣奋</w:t>
      </w:r>
      <w:proofErr w:type="gramEnd"/>
      <w:r>
        <w:rPr>
          <w:rFonts w:ascii="仿宋" w:eastAsia="仿宋" w:hAnsi="仿宋" w:hint="eastAsia"/>
          <w:sz w:val="32"/>
          <w:szCs w:val="32"/>
        </w:rPr>
        <w:t>：《互文性：网络时代对后结构主义的追思》，http://www．</w:t>
      </w:r>
      <w:proofErr w:type="spellStart"/>
      <w:r>
        <w:rPr>
          <w:rFonts w:ascii="仿宋" w:eastAsia="仿宋" w:hAnsi="仿宋" w:hint="eastAsia"/>
          <w:sz w:val="32"/>
          <w:szCs w:val="32"/>
        </w:rPr>
        <w:t>culstudies</w:t>
      </w:r>
      <w:proofErr w:type="spellEnd"/>
      <w:r>
        <w:rPr>
          <w:rFonts w:ascii="仿宋" w:eastAsia="仿宋" w:hAnsi="仿宋" w:hint="eastAsia"/>
          <w:sz w:val="32"/>
          <w:szCs w:val="32"/>
        </w:rPr>
        <w:t>．</w:t>
      </w:r>
      <w:proofErr w:type="gramStart"/>
      <w:r>
        <w:rPr>
          <w:rFonts w:ascii="仿宋" w:eastAsia="仿宋" w:hAnsi="仿宋" w:hint="eastAsia"/>
          <w:sz w:val="32"/>
          <w:szCs w:val="32"/>
        </w:rPr>
        <w:t>com</w:t>
      </w:r>
      <w:proofErr w:type="gramEnd"/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（5）非注释性文后文献目录</w:t>
      </w:r>
      <w:proofErr w:type="gramStart"/>
      <w:r>
        <w:rPr>
          <w:rFonts w:ascii="仿宋" w:eastAsia="仿宋" w:hAnsi="仿宋" w:hint="eastAsia"/>
          <w:sz w:val="32"/>
          <w:szCs w:val="32"/>
        </w:rPr>
        <w:t>条目前</w:t>
      </w:r>
      <w:proofErr w:type="gramEnd"/>
      <w:r>
        <w:rPr>
          <w:rFonts w:ascii="仿宋" w:eastAsia="仿宋" w:hAnsi="仿宋" w:hint="eastAsia"/>
          <w:sz w:val="32"/>
          <w:szCs w:val="32"/>
        </w:rPr>
        <w:t>不加序号。</w:t>
      </w:r>
    </w:p>
    <w:p w:rsidR="003160F0" w:rsidRDefault="003160F0" w:rsidP="003160F0">
      <w:pPr>
        <w:pStyle w:val="a5"/>
        <w:spacing w:before="0" w:beforeAutospacing="0" w:after="0" w:afterAutospacing="0"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（6）外文文献著录参照上述体例。</w:t>
      </w:r>
    </w:p>
    <w:p w:rsidR="00642BAE" w:rsidRPr="003160F0" w:rsidRDefault="00642BAE">
      <w:bookmarkStart w:id="0" w:name="_GoBack"/>
      <w:bookmarkEnd w:id="0"/>
    </w:p>
    <w:sectPr w:rsidR="00642BAE" w:rsidRPr="0031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8F" w:rsidRDefault="0013198F" w:rsidP="003160F0">
      <w:r>
        <w:separator/>
      </w:r>
    </w:p>
  </w:endnote>
  <w:endnote w:type="continuationSeparator" w:id="0">
    <w:p w:rsidR="0013198F" w:rsidRDefault="0013198F" w:rsidP="003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8F" w:rsidRDefault="0013198F" w:rsidP="003160F0">
      <w:r>
        <w:separator/>
      </w:r>
    </w:p>
  </w:footnote>
  <w:footnote w:type="continuationSeparator" w:id="0">
    <w:p w:rsidR="0013198F" w:rsidRDefault="0013198F" w:rsidP="0031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04"/>
    <w:rsid w:val="0013198F"/>
    <w:rsid w:val="003160F0"/>
    <w:rsid w:val="00642BAE"/>
    <w:rsid w:val="00F9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0F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6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0F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6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ljz</dc:creator>
  <cp:keywords/>
  <dc:description/>
  <cp:lastModifiedBy>ljz</cp:lastModifiedBy>
  <cp:revision>2</cp:revision>
  <dcterms:created xsi:type="dcterms:W3CDTF">2017-04-18T02:42:00Z</dcterms:created>
  <dcterms:modified xsi:type="dcterms:W3CDTF">2017-04-18T02:42:00Z</dcterms:modified>
</cp:coreProperties>
</file>