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D" w:rsidRPr="004B678D" w:rsidRDefault="004B678D" w:rsidP="004B678D">
      <w:pPr>
        <w:widowControl/>
        <w:spacing w:line="360" w:lineRule="auto"/>
        <w:ind w:left="2731" w:hangingChars="850" w:hanging="2731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Theme="majorHAnsi" w:eastAsiaTheme="majorEastAsia" w:hAnsiTheme="majorHAnsi" w:cstheme="majorBidi" w:hint="eastAsia"/>
          <w:b/>
          <w:bCs/>
          <w:kern w:val="0"/>
          <w:sz w:val="32"/>
          <w:szCs w:val="32"/>
        </w:rPr>
        <w:t>浙江省教育厅办公室关于做好</w:t>
      </w:r>
      <w:r w:rsidRPr="004B678D">
        <w:rPr>
          <w:rFonts w:asciiTheme="majorHAnsi" w:eastAsiaTheme="majorEastAsia" w:hAnsiTheme="majorHAnsi" w:cstheme="majorBidi"/>
          <w:b/>
          <w:bCs/>
          <w:kern w:val="0"/>
          <w:sz w:val="32"/>
          <w:szCs w:val="32"/>
        </w:rPr>
        <w:t>2016</w:t>
      </w:r>
      <w:r w:rsidRPr="004B678D">
        <w:rPr>
          <w:rFonts w:asciiTheme="majorHAnsi" w:eastAsiaTheme="majorEastAsia" w:hAnsiTheme="majorHAnsi" w:cstheme="majorBidi" w:hint="eastAsia"/>
          <w:b/>
          <w:bCs/>
          <w:kern w:val="0"/>
          <w:sz w:val="32"/>
          <w:szCs w:val="32"/>
        </w:rPr>
        <w:t>年省教育厅一般科研项目立项工作的通知</w:t>
      </w:r>
    </w:p>
    <w:p w:rsidR="004B678D" w:rsidRPr="004B678D" w:rsidRDefault="004B678D" w:rsidP="004B678D">
      <w:pPr>
        <w:widowControl/>
        <w:spacing w:line="360" w:lineRule="auto"/>
        <w:ind w:firstLine="250"/>
        <w:jc w:val="center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color w:val="010101"/>
          <w:kern w:val="0"/>
          <w:sz w:val="24"/>
          <w:szCs w:val="21"/>
          <w:bdr w:val="none" w:sz="0" w:space="0" w:color="auto" w:frame="1"/>
        </w:rPr>
        <w:t>浙教办函〔</w:t>
      </w:r>
      <w:r w:rsidRPr="004B678D">
        <w:rPr>
          <w:rFonts w:ascii="Arial" w:eastAsia="宋体" w:hAnsi="Arial" w:cs="Arial"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color w:val="010101"/>
          <w:kern w:val="0"/>
          <w:sz w:val="24"/>
          <w:szCs w:val="21"/>
          <w:bdr w:val="none" w:sz="0" w:space="0" w:color="auto" w:frame="1"/>
        </w:rPr>
        <w:t>〕</w:t>
      </w:r>
      <w:r w:rsidRPr="004B678D">
        <w:rPr>
          <w:rFonts w:ascii="Arial" w:eastAsia="宋体" w:hAnsi="Arial" w:cs="Arial"/>
          <w:color w:val="010101"/>
          <w:kern w:val="0"/>
          <w:sz w:val="24"/>
          <w:szCs w:val="21"/>
          <w:bdr w:val="none" w:sz="0" w:space="0" w:color="auto" w:frame="1"/>
        </w:rPr>
        <w:t>123</w:t>
      </w:r>
      <w:r w:rsidRPr="004B678D">
        <w:rPr>
          <w:rFonts w:ascii="Arial" w:eastAsia="宋体" w:hAnsi="Arial" w:cs="Arial" w:hint="eastAsia"/>
          <w:color w:val="010101"/>
          <w:kern w:val="0"/>
          <w:sz w:val="24"/>
          <w:szCs w:val="21"/>
          <w:bdr w:val="none" w:sz="0" w:space="0" w:color="auto" w:frame="1"/>
        </w:rPr>
        <w:t>号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各高等学校：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根据《浙江省教育厅科学研究项目管理办法（暂行）》和《浙江省教育厅关于调整规范部分行政管理和服务事项的通知》（浙教法〔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2013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〕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112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号）精神，现就做好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年省教育厅一般科研项目立项工作有关事项通知如下：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一、关于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年省教育厅一般科研项目立项工作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（一）限额数和时间安排。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为确保项目研究质量，省教育厅对下达给各高校的项目数量实行总量控制，本科院校占比逐年降低，高职高专院校占比适度提高。申报限额数请于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9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月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日起在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“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浙江省教育厅科研项目管理平台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”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查询。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各高校在限额数量内，应于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11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月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30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日前组织完成项目的各项工作，并自行下发立项文件。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（二）项目经费。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各高校应根据学校发展和项目研究的实际，给予项目一定数额经费资助。其中，理工类项目资助经费一般应不低于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万元，人文社科类项目资助经费一般应不低于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0.5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万元。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（三）立项基本要求。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认真贯彻邓小平理论、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“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三个代表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”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重要思想、科学发展观和习近平总书记系列重要讲话精神，以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“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四个全面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”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战略布局和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“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五大发展理念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”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为指导，重点支持学术思想新颖，立论充分，创新点突出，研究目标明确，研究内容具体，研究方法和技术路线先进、可行的项目。鼓励和支持开展对策类课题研究。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正在主持承担国家级、省部级科研项目的，或已承担省教育厅一般科研项目的，或项目立项（包括各渠道项目）后未按期完成研究任务的，或不执行有关部门和学校科研管理规定的教师不得参与申报。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3.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作为项目负责人原则上每人只能申报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个项目。作为项目参与人只能同时参与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个项目的研究工作。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lastRenderedPageBreak/>
        <w:t>4.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项目主要资助高校副教授（或相应职称）及以下专业技术职务的青年教师（原则上年龄在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45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周岁以下）。项目申请者必须是项目的实际研究者，有足够的时间和精力从事研究，项目研究人员一般应组成课题组，具有合理的梯队。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5.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高职高专院校一线教师主持项目的比例不得低于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60%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。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（四）其他。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各高校要制定相应的评审原则、标准和程序，确保立项工作公平、公正和公开。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各高校确定的立项项目要在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“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浙江省教育厅科研项目管理平台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”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（</w:t>
      </w:r>
      <w:hyperlink r:id="rId4" w:history="1">
        <w:r w:rsidRPr="004B678D">
          <w:rPr>
            <w:rFonts w:ascii="Arial" w:eastAsia="宋体" w:hAnsi="Arial" w:cs="Arial"/>
            <w:bCs/>
            <w:color w:val="010101"/>
            <w:kern w:val="0"/>
            <w:sz w:val="24"/>
          </w:rPr>
          <w:t>http://www.zjkysz.cn</w:t>
        </w:r>
      </w:hyperlink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）完成《浙江省教育厅一般科研项目申请书（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2015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版）》（以下简称《申请书》，见附件）填写。网上填报截止时间为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11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月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30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日。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3.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各高校立项项目应与上传至网络平台的项目保持一致。不一致的，不作为省教育厅一般科研项目。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4.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各高校负责省教育厅一般科研项目立项和日常管理工作。省教育厅将适时对项目进展和管理情况进行抽查，抽查结果将作为确定项目限额数的重要指标。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2016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年省教育厅一般科研项目立项工作联系人：姜毅，联系电话：</w:t>
      </w:r>
      <w:r w:rsidRPr="004B678D">
        <w:rPr>
          <w:rFonts w:ascii="Arial" w:eastAsia="宋体" w:hAnsi="Arial" w:cs="Arial"/>
          <w:bCs/>
          <w:color w:val="010101"/>
          <w:kern w:val="0"/>
          <w:sz w:val="24"/>
          <w:szCs w:val="21"/>
          <w:bdr w:val="none" w:sz="0" w:space="0" w:color="auto" w:frame="1"/>
        </w:rPr>
        <w:t>0571–88008970</w:t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；</w:t>
      </w:r>
    </w:p>
    <w:p w:rsidR="004B678D" w:rsidRPr="004B678D" w:rsidRDefault="004B678D" w:rsidP="004B678D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4"/>
          <w:bdr w:val="none" w:sz="0" w:space="0" w:color="auto" w:frame="1"/>
        </w:rPr>
        <w:t> </w:t>
      </w:r>
    </w:p>
    <w:p w:rsidR="004B678D" w:rsidRPr="004B678D" w:rsidRDefault="004B678D" w:rsidP="004B678D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br/>
      </w: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附件：浙江省教育厅一般科研项目申请书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4"/>
          <w:bdr w:val="none" w:sz="0" w:space="0" w:color="auto" w:frame="1"/>
        </w:rPr>
        <w:t> </w:t>
      </w:r>
    </w:p>
    <w:p w:rsidR="004B678D" w:rsidRPr="004B678D" w:rsidRDefault="004B678D" w:rsidP="004B678D">
      <w:pPr>
        <w:widowControl/>
        <w:spacing w:line="360" w:lineRule="auto"/>
        <w:ind w:firstLineChars="150" w:firstLine="36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 w:val="24"/>
          <w:szCs w:val="24"/>
          <w:bdr w:val="none" w:sz="0" w:space="0" w:color="auto" w:frame="1"/>
        </w:rPr>
        <w:t> </w:t>
      </w:r>
    </w:p>
    <w:p w:rsidR="004B678D" w:rsidRPr="004B678D" w:rsidRDefault="004B678D" w:rsidP="004B678D">
      <w:pPr>
        <w:widowControl/>
        <w:spacing w:line="360" w:lineRule="auto"/>
        <w:ind w:firstLineChars="2550" w:firstLine="612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 w:hint="eastAsia"/>
          <w:bCs/>
          <w:color w:val="010101"/>
          <w:kern w:val="0"/>
          <w:sz w:val="24"/>
          <w:szCs w:val="21"/>
          <w:bdr w:val="none" w:sz="0" w:space="0" w:color="auto" w:frame="1"/>
        </w:rPr>
        <w:t>浙江省教育厅办公室</w:t>
      </w:r>
    </w:p>
    <w:p w:rsidR="004B678D" w:rsidRPr="004B678D" w:rsidRDefault="004B678D" w:rsidP="004B678D">
      <w:pPr>
        <w:widowControl/>
        <w:spacing w:line="360" w:lineRule="auto"/>
        <w:ind w:firstLineChars="150" w:firstLine="315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4B678D">
        <w:rPr>
          <w:rFonts w:ascii="Arial" w:eastAsia="宋体" w:hAnsi="Arial" w:cs="Arial"/>
          <w:bCs/>
          <w:color w:val="010101"/>
          <w:kern w:val="0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 2016</w:t>
      </w:r>
      <w:r w:rsidRPr="004B678D">
        <w:rPr>
          <w:rFonts w:ascii="Arial" w:eastAsia="宋体" w:hAnsi="Arial" w:cs="Arial" w:hint="eastAsia"/>
          <w:bCs/>
          <w:color w:val="010101"/>
          <w:kern w:val="0"/>
          <w:szCs w:val="21"/>
          <w:bdr w:val="none" w:sz="0" w:space="0" w:color="auto" w:frame="1"/>
        </w:rPr>
        <w:t>年</w:t>
      </w:r>
      <w:r w:rsidRPr="004B678D">
        <w:rPr>
          <w:rFonts w:ascii="Arial" w:eastAsia="宋体" w:hAnsi="Arial" w:cs="Arial"/>
          <w:bCs/>
          <w:color w:val="010101"/>
          <w:kern w:val="0"/>
          <w:szCs w:val="21"/>
          <w:bdr w:val="none" w:sz="0" w:space="0" w:color="auto" w:frame="1"/>
        </w:rPr>
        <w:t>9</w:t>
      </w:r>
      <w:r w:rsidRPr="004B678D">
        <w:rPr>
          <w:rFonts w:ascii="Arial" w:eastAsia="宋体" w:hAnsi="Arial" w:cs="Arial" w:hint="eastAsia"/>
          <w:bCs/>
          <w:color w:val="010101"/>
          <w:kern w:val="0"/>
          <w:szCs w:val="21"/>
          <w:bdr w:val="none" w:sz="0" w:space="0" w:color="auto" w:frame="1"/>
        </w:rPr>
        <w:t>月</w:t>
      </w:r>
      <w:r w:rsidRPr="004B678D">
        <w:rPr>
          <w:rFonts w:ascii="Arial" w:eastAsia="宋体" w:hAnsi="Arial" w:cs="Arial"/>
          <w:bCs/>
          <w:color w:val="010101"/>
          <w:kern w:val="0"/>
          <w:szCs w:val="21"/>
          <w:bdr w:val="none" w:sz="0" w:space="0" w:color="auto" w:frame="1"/>
        </w:rPr>
        <w:t>10</w:t>
      </w:r>
      <w:r w:rsidRPr="004B678D">
        <w:rPr>
          <w:rFonts w:ascii="Arial" w:eastAsia="宋体" w:hAnsi="Arial" w:cs="Arial" w:hint="eastAsia"/>
          <w:bCs/>
          <w:color w:val="010101"/>
          <w:kern w:val="0"/>
          <w:szCs w:val="21"/>
          <w:bdr w:val="none" w:sz="0" w:space="0" w:color="auto" w:frame="1"/>
        </w:rPr>
        <w:t>日</w:t>
      </w:r>
      <w:r w:rsidRPr="004B678D">
        <w:rPr>
          <w:rFonts w:ascii="宋体" w:eastAsia="宋体" w:hAnsi="宋体" w:cs="宋体"/>
          <w:kern w:val="0"/>
          <w:sz w:val="24"/>
          <w:szCs w:val="24"/>
        </w:rPr>
        <w:br/>
      </w:r>
    </w:p>
    <w:p w:rsidR="006E3DEF" w:rsidRPr="004B678D" w:rsidRDefault="006E3DEF"/>
    <w:sectPr w:rsidR="006E3DEF" w:rsidRPr="004B678D" w:rsidSect="006E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78D"/>
    <w:rsid w:val="004B678D"/>
    <w:rsid w:val="006E3DEF"/>
    <w:rsid w:val="00F9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78D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kysz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JG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jgky</dc:creator>
  <cp:keywords/>
  <dc:description/>
  <cp:lastModifiedBy>jgky</cp:lastModifiedBy>
  <cp:revision>1</cp:revision>
  <dcterms:created xsi:type="dcterms:W3CDTF">2016-09-19T02:22:00Z</dcterms:created>
  <dcterms:modified xsi:type="dcterms:W3CDTF">2016-09-19T02:23:00Z</dcterms:modified>
</cp:coreProperties>
</file>